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F09A" w14:textId="77777777" w:rsidR="00577A51" w:rsidRDefault="00915417" w:rsidP="00577A51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bookmarkStart w:id="0" w:name="_Hlk97660673"/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  <w:t xml:space="preserve">  </w:t>
      </w:r>
      <w:bookmarkEnd w:id="0"/>
    </w:p>
    <w:p w14:paraId="1C0D7B49" w14:textId="77777777" w:rsidR="007D05E9" w:rsidRDefault="007D05E9" w:rsidP="00ED199A">
      <w:pPr>
        <w:pBdr>
          <w:top w:val="nil"/>
          <w:left w:val="nil"/>
          <w:bottom w:val="nil"/>
          <w:right w:val="nil"/>
          <w:between w:val="nil"/>
          <w:bar w:val="nil"/>
        </w:pBdr>
        <w:ind w:left="2268"/>
        <w:jc w:val="both"/>
      </w:pPr>
    </w:p>
    <w:p w14:paraId="7061F792" w14:textId="3941797F" w:rsidR="004100E2" w:rsidRDefault="00E00AB2" w:rsidP="00ED199A">
      <w:pPr>
        <w:pBdr>
          <w:top w:val="nil"/>
          <w:left w:val="nil"/>
          <w:bottom w:val="nil"/>
          <w:right w:val="nil"/>
          <w:between w:val="nil"/>
          <w:bar w:val="nil"/>
        </w:pBdr>
        <w:ind w:left="2268"/>
        <w:jc w:val="both"/>
        <w:rPr>
          <w:i/>
          <w:iCs/>
        </w:rPr>
      </w:pPr>
      <w:r w:rsidRPr="00E00AB2">
        <w:rPr>
          <w:i/>
          <w:iCs/>
        </w:rPr>
        <w:t>Comunicato stampa n. 3</w:t>
      </w:r>
    </w:p>
    <w:p w14:paraId="06C88FDB" w14:textId="77777777" w:rsidR="0054416A" w:rsidRPr="0054416A" w:rsidRDefault="0054416A" w:rsidP="00ED199A">
      <w:pPr>
        <w:pBdr>
          <w:top w:val="nil"/>
          <w:left w:val="nil"/>
          <w:bottom w:val="nil"/>
          <w:right w:val="nil"/>
          <w:between w:val="nil"/>
          <w:bar w:val="nil"/>
        </w:pBdr>
        <w:ind w:left="2268"/>
        <w:jc w:val="both"/>
        <w:rPr>
          <w:i/>
          <w:iCs/>
          <w:sz w:val="10"/>
          <w:szCs w:val="10"/>
        </w:rPr>
      </w:pPr>
    </w:p>
    <w:p w14:paraId="159508FD" w14:textId="77777777" w:rsidR="00901B14" w:rsidRPr="00C1152F" w:rsidRDefault="00901B14" w:rsidP="00901B14">
      <w:pPr>
        <w:ind w:left="2268" w:right="-568"/>
        <w:jc w:val="both"/>
        <w:rPr>
          <w:b/>
          <w:bCs/>
          <w:sz w:val="28"/>
          <w:szCs w:val="28"/>
        </w:rPr>
      </w:pPr>
      <w:r w:rsidRPr="00C1152F">
        <w:rPr>
          <w:b/>
          <w:bCs/>
          <w:sz w:val="28"/>
          <w:szCs w:val="28"/>
        </w:rPr>
        <w:t>EIMA 2026: “progettare” il futuro dell’agricoltura</w:t>
      </w:r>
    </w:p>
    <w:p w14:paraId="28CC40CD" w14:textId="77777777" w:rsidR="0054416A" w:rsidRDefault="00901B14" w:rsidP="0054416A">
      <w:pPr>
        <w:ind w:left="2268" w:right="-568"/>
        <w:jc w:val="both"/>
        <w:rPr>
          <w:b/>
          <w:bCs/>
          <w:i/>
          <w:iCs/>
        </w:rPr>
      </w:pPr>
      <w:r w:rsidRPr="00C1152F">
        <w:rPr>
          <w:b/>
          <w:bCs/>
          <w:i/>
          <w:iCs/>
        </w:rPr>
        <w:t>Presentata alla Fieragricola di Verona la 4</w:t>
      </w:r>
      <w:r>
        <w:rPr>
          <w:b/>
          <w:bCs/>
          <w:i/>
          <w:iCs/>
        </w:rPr>
        <w:t>7</w:t>
      </w:r>
      <w:r w:rsidRPr="00C1152F">
        <w:rPr>
          <w:b/>
          <w:bCs/>
          <w:i/>
          <w:iCs/>
        </w:rPr>
        <w:t xml:space="preserve">ma edizione di EIMA, la rassegna della meccanica agricola che si terrà dal 10 al 14 novembre prossimo a Bologna. In crescita le domande di partecipazione e in arrivo novità nella sistemazione delle aree dimostrative all’aperto. Già definiti alcuni dei temi che verranno trattati nel programma dei convegni – dice Simona Rapastella – e che fanno di questa rassegna non soltanto un’occasione di business ma anche un luogo di formazione permanente per gli operatori dell’agricoltura e dell’agromeccanica. </w:t>
      </w:r>
    </w:p>
    <w:p w14:paraId="118691AD" w14:textId="52BC9C7D" w:rsidR="00901B14" w:rsidRPr="00C1152F" w:rsidRDefault="00901B14" w:rsidP="0054416A">
      <w:pPr>
        <w:ind w:left="2268" w:right="-568"/>
        <w:jc w:val="both"/>
        <w:rPr>
          <w:b/>
          <w:bCs/>
          <w:i/>
          <w:iCs/>
        </w:rPr>
      </w:pPr>
      <w:r w:rsidRPr="00C1152F">
        <w:rPr>
          <w:b/>
          <w:bCs/>
          <w:i/>
          <w:iCs/>
        </w:rPr>
        <w:t xml:space="preserve"> </w:t>
      </w:r>
    </w:p>
    <w:p w14:paraId="17BE699D" w14:textId="7CD98B70" w:rsidR="00430F09" w:rsidRDefault="00901B14" w:rsidP="00901B14">
      <w:pPr>
        <w:spacing w:after="200" w:line="276" w:lineRule="auto"/>
        <w:ind w:left="2268" w:right="-568"/>
        <w:contextualSpacing/>
        <w:jc w:val="both"/>
      </w:pPr>
      <w:r w:rsidRPr="00C1152F">
        <w:t xml:space="preserve">L’edizione 2026 di EIMA International – la grande </w:t>
      </w:r>
      <w:r>
        <w:t>k</w:t>
      </w:r>
      <w:r w:rsidRPr="00C1152F">
        <w:t xml:space="preserve">ermesse della meccanica agricola che si terrà a Bologna dal 10 al 14 novembre prossimo – anticipa il piano organizzativo e inizia già da febbraio la fase di messa in pianta. Le richieste di partecipazione da parte delle industrie espositrici continuano ad arrivare – spiega l’Ufficio Eventi di FederUnacoma, la </w:t>
      </w:r>
      <w:r w:rsidR="00430F09">
        <w:t>F</w:t>
      </w:r>
      <w:r w:rsidRPr="00C1152F">
        <w:t xml:space="preserve">ederazione italiana dei costruttori che è organizzatrice della rassegna – ma la possibilità di accoglierle dipende proprio dalla collocazione delle merceologie all’interno dei padiglioni e dalla meticolosa assegnazione degli spazi espositivi. “E’ un ‘puzzle’ complesso quello che bisogna comporre – ha spiegato il Direttore Generale di FederUnacoma Simona Rapastella nel corso della conferenza stampa tenutasi questo pomeriggio a Verona nell’ambito di Fieragricola – perché sono in aumento sia le domande di partecipazione sia le richieste di superficie espositiva”. “Alcuni settori </w:t>
      </w:r>
      <w:r>
        <w:t xml:space="preserve">hanno richieste crescenti </w:t>
      </w:r>
      <w:r w:rsidRPr="00C1152F">
        <w:t xml:space="preserve">– dice Simona Rapastella – come quello della componentistica, che </w:t>
      </w:r>
      <w:r>
        <w:t xml:space="preserve">ormai conta circa </w:t>
      </w:r>
      <w:r w:rsidRPr="00C1152F">
        <w:t>800 industrie esposit</w:t>
      </w:r>
      <w:r>
        <w:t xml:space="preserve">rici </w:t>
      </w:r>
      <w:r w:rsidRPr="00C1152F">
        <w:t xml:space="preserve">e che </w:t>
      </w:r>
      <w:r>
        <w:t xml:space="preserve">anche </w:t>
      </w:r>
      <w:r w:rsidRPr="00C1152F">
        <w:t xml:space="preserve">quest’anno registra </w:t>
      </w:r>
      <w:r>
        <w:t xml:space="preserve">decine di </w:t>
      </w:r>
      <w:r w:rsidRPr="00C1152F">
        <w:t>nuovi brand che per la prima volta chiedono di partecipare alla rassegna</w:t>
      </w:r>
      <w:r>
        <w:t xml:space="preserve">, la </w:t>
      </w:r>
      <w:r w:rsidRPr="00C1152F">
        <w:t xml:space="preserve">quale dovrebbe alla fine, con i suoi 14 settori e </w:t>
      </w:r>
      <w:r>
        <w:t xml:space="preserve">i </w:t>
      </w:r>
      <w:r w:rsidRPr="00C1152F">
        <w:t xml:space="preserve">5 saloni </w:t>
      </w:r>
      <w:r>
        <w:t xml:space="preserve">dedicati a specifiche merceologie, eguagliare </w:t>
      </w:r>
      <w:r w:rsidR="00AE1A1C">
        <w:t>e</w:t>
      </w:r>
      <w:r>
        <w:t xml:space="preserve"> forse anche superare le </w:t>
      </w:r>
      <w:r w:rsidRPr="00C1152F">
        <w:t>1.</w:t>
      </w:r>
      <w:r>
        <w:t>75</w:t>
      </w:r>
      <w:r w:rsidRPr="00C1152F">
        <w:t xml:space="preserve">0 industrie </w:t>
      </w:r>
      <w:r>
        <w:t>della scorsa edizione</w:t>
      </w:r>
      <w:r w:rsidRPr="00C1152F">
        <w:t>”. Fra le novità annunciate quelle relative alle aree dimostrative all’aperto</w:t>
      </w:r>
      <w:r>
        <w:t>: le aree Garden E-motion, dedicata al gardening, e REAL, dedicata alle tecnologie robotiche, verranno collocate fra i</w:t>
      </w:r>
      <w:r w:rsidR="00430F09">
        <w:t xml:space="preserve"> </w:t>
      </w:r>
      <w:r>
        <w:t xml:space="preserve">padiglioni 35 e 37; l’area EIMA Energy si estenderà su due lati esterni del padiglione 30, mentre le arene del Tractor of the Year e del Contoterzista </w:t>
      </w:r>
      <w:r w:rsidR="00430F09">
        <w:t xml:space="preserve">Driver Trophy </w:t>
      </w:r>
      <w:r>
        <w:t>verranno collocate nei pressi dell’ingresso Nord del quartiere fieristico</w:t>
      </w:r>
      <w:r w:rsidRPr="00C1152F">
        <w:t>, che negli ultimi anni ha acquisito un’importanza crescente essendo prossimo alle nuove aree parcheggio e al</w:t>
      </w:r>
      <w:r>
        <w:t xml:space="preserve"> capolinea dei servizi navetta per i visitatori. </w:t>
      </w:r>
      <w:r w:rsidRPr="00C1152F">
        <w:t xml:space="preserve">La rassegna della meccanica agricola offrirà standard molto elevati in termini di strutture e di servizi, per accogliere visitatori da </w:t>
      </w:r>
      <w:r>
        <w:t xml:space="preserve">oltre </w:t>
      </w:r>
      <w:r w:rsidRPr="00C1152F">
        <w:t xml:space="preserve">150 Paesi, e delegazioni ufficiali ICE </w:t>
      </w:r>
      <w:r>
        <w:t>che in questa edizione raggiungeranno numeri record</w:t>
      </w:r>
      <w:r w:rsidRPr="00C1152F">
        <w:t xml:space="preserve">. “La collaborazione con l’Agenzia per il commercio estero è </w:t>
      </w:r>
      <w:r>
        <w:t xml:space="preserve">sempre più </w:t>
      </w:r>
      <w:r w:rsidRPr="00C1152F">
        <w:t xml:space="preserve">fondamentale </w:t>
      </w:r>
      <w:r>
        <w:t xml:space="preserve">e strategica </w:t>
      </w:r>
      <w:r w:rsidRPr="00C1152F">
        <w:t>per confermare la caratura internazionale della rassegna – ha ancora detto il Direttore di FederUnacoma – in linea con l’indirizzo politico dato dal Ministero degli affari esteri e della cooperazione internazionale che indica le fiere come strumento privilegiato per lo sviluppo delle relazioni economiche e commerciali fra i Paesi</w:t>
      </w:r>
      <w:r>
        <w:t>”</w:t>
      </w:r>
      <w:r w:rsidRPr="00C1152F">
        <w:t xml:space="preserve">. </w:t>
      </w:r>
      <w:r>
        <w:t xml:space="preserve">“Stiamo già lavorando </w:t>
      </w:r>
      <w:r w:rsidR="00430F09">
        <w:t xml:space="preserve">  </w:t>
      </w:r>
      <w:r>
        <w:t xml:space="preserve">alacremente </w:t>
      </w:r>
      <w:r w:rsidR="00430F09">
        <w:t xml:space="preserve"> </w:t>
      </w:r>
      <w:r>
        <w:t xml:space="preserve">con ICE – continua Rapastella – </w:t>
      </w:r>
      <w:r w:rsidR="00430F09">
        <w:t xml:space="preserve">    </w:t>
      </w:r>
      <w:r>
        <w:t xml:space="preserve">perché il numero degli </w:t>
      </w:r>
    </w:p>
    <w:p w14:paraId="6888E3A3" w14:textId="77777777" w:rsidR="00430F09" w:rsidRDefault="00430F09" w:rsidP="00901B14">
      <w:pPr>
        <w:spacing w:after="200" w:line="276" w:lineRule="auto"/>
        <w:ind w:left="2268" w:right="-568"/>
        <w:contextualSpacing/>
        <w:jc w:val="both"/>
      </w:pPr>
    </w:p>
    <w:p w14:paraId="03374E1A" w14:textId="77777777" w:rsidR="00430F09" w:rsidRDefault="00430F09" w:rsidP="00901B14">
      <w:pPr>
        <w:spacing w:after="200" w:line="276" w:lineRule="auto"/>
        <w:ind w:left="2268" w:right="-568"/>
        <w:contextualSpacing/>
        <w:jc w:val="both"/>
      </w:pPr>
    </w:p>
    <w:p w14:paraId="2769B59A" w14:textId="6691D222" w:rsidR="00901B14" w:rsidRDefault="00901B14" w:rsidP="00901B14">
      <w:pPr>
        <w:spacing w:after="200" w:line="276" w:lineRule="auto"/>
        <w:ind w:left="2268" w:right="-568"/>
        <w:contextualSpacing/>
        <w:jc w:val="both"/>
      </w:pPr>
      <w:r>
        <w:t xml:space="preserve">operatori di questa edizione sarà importante, come mai realizzato finora, con una programmazione nuova che stiamo mettendo a punto”. </w:t>
      </w:r>
      <w:r w:rsidRPr="00C1152F">
        <w:t xml:space="preserve">La rassegna della meccanica </w:t>
      </w:r>
    </w:p>
    <w:p w14:paraId="728F636D" w14:textId="7A9FEE0B" w:rsidR="00901B14" w:rsidRPr="00C1152F" w:rsidRDefault="00901B14" w:rsidP="00901B14">
      <w:pPr>
        <w:spacing w:after="200" w:line="276" w:lineRule="auto"/>
        <w:ind w:left="2268" w:right="-568"/>
        <w:contextualSpacing/>
        <w:jc w:val="both"/>
      </w:pPr>
      <w:r w:rsidRPr="00C1152F">
        <w:t xml:space="preserve">agricola offre il meglio della produzione, presenta le anteprime per ogni settore merceologico e per ogni brand, e valorizza le soluzioni altamente tecnologiche con il </w:t>
      </w:r>
      <w:r>
        <w:t>c</w:t>
      </w:r>
      <w:r w:rsidRPr="00C1152F">
        <w:t>oncorso per le “Novità Tecniche” e le “Evoluzioni Tecniche”, che si è aperto la settimana scorsa e che accoglierà sino al 16 giugno le proposte inedite presentate dalle case costruttrici. Ma la rassegna unisce ai contenuti tecnici quelli economico-politici, confermandosi un’occasione di confronto per gli organismi della filiera agromeccanica, per le organizzazioni professionali agricole e industriali, per il mondo politico e delle istituzioni</w:t>
      </w:r>
      <w:r>
        <w:t>,</w:t>
      </w:r>
      <w:r w:rsidRPr="00C1152F">
        <w:t xml:space="preserve"> fra le quali si segnala il Ministero per l’agricoltura, la sovranità alimentare e le foreste, che avrà un’importante area espositiva nel Salone EIMA Extend. La meccanica agricola, del resto, è lo strumento per realizzare quegli obiettivi di produttività e sostenibilità ambientale che sono in cima all’agenda politica nazionale e internazionale, e che verranno presentati dai membri del governo e del parlamento italiano, dalle delegazioni dei governi esteri, dalle rappresentanze diplomatiche e dalle delegazioni di europarlamentari presenti alla rassegna. Il programma degli eventi – che si prevede comprenderà non meno di 150 fra convegni, conferenze e workshop – sarà dunque focalizzato su temi tecnici</w:t>
      </w:r>
      <w:r>
        <w:t xml:space="preserve">, </w:t>
      </w:r>
      <w:r w:rsidRPr="00C1152F">
        <w:t xml:space="preserve">fra gli altri quelli su </w:t>
      </w:r>
      <w:r w:rsidRPr="00C1152F">
        <w:rPr>
          <w:i/>
          <w:iCs/>
        </w:rPr>
        <w:t>Macchine e trattori autonomi – la regolamentazione delle attività robotizzate</w:t>
      </w:r>
      <w:r w:rsidRPr="00C1152F">
        <w:t xml:space="preserve">; </w:t>
      </w:r>
      <w:r w:rsidRPr="00C1152F">
        <w:rPr>
          <w:i/>
          <w:iCs/>
        </w:rPr>
        <w:t>Gestione dei dati in agricoltura: la normativa, il progetto CEADS per lo “spazio comune europeo”</w:t>
      </w:r>
      <w:r w:rsidRPr="00C1152F">
        <w:t xml:space="preserve">. </w:t>
      </w:r>
      <w:r w:rsidRPr="00C1152F">
        <w:rPr>
          <w:i/>
          <w:iCs/>
        </w:rPr>
        <w:t>Lavorare in sicurezza: i rischi, le buone pratiche, gli “scudi tecnologici”</w:t>
      </w:r>
      <w:r>
        <w:rPr>
          <w:i/>
          <w:iCs/>
        </w:rPr>
        <w:t xml:space="preserve">; </w:t>
      </w:r>
      <w:r w:rsidRPr="003D4A96">
        <w:rPr>
          <w:rFonts w:eastAsia="Calibri"/>
          <w:i/>
          <w:iCs/>
        </w:rPr>
        <w:t>I crediti di carbonio volontari: un incentivo importante per promuovere forme di agricoltura e selvicoltura a basso impatto ambientale</w:t>
      </w:r>
      <w:r w:rsidR="00430F09">
        <w:t xml:space="preserve">. </w:t>
      </w:r>
      <w:r>
        <w:t xml:space="preserve">Ma verrà focalizzato anche su </w:t>
      </w:r>
      <w:r w:rsidRPr="00C1152F">
        <w:t xml:space="preserve">temi politico-economici (vedi ad esempio </w:t>
      </w:r>
      <w:r w:rsidRPr="00C1152F">
        <w:rPr>
          <w:i/>
          <w:iCs/>
        </w:rPr>
        <w:t xml:space="preserve">Europa-India: i mercati dell’agromeccanica nell’area di libero scambio </w:t>
      </w:r>
      <w:r w:rsidRPr="00C1152F">
        <w:t xml:space="preserve">e </w:t>
      </w:r>
      <w:r w:rsidRPr="00C1152F">
        <w:rPr>
          <w:i/>
          <w:iCs/>
        </w:rPr>
        <w:t>America Latina: la “mappa dei commerci” nell’accordo Europa-Mercosur</w:t>
      </w:r>
      <w:r w:rsidRPr="00C1152F">
        <w:t>), e su temi socio-culturali (</w:t>
      </w:r>
      <w:r w:rsidRPr="00C1152F">
        <w:rPr>
          <w:i/>
          <w:iCs/>
        </w:rPr>
        <w:t>L’agricoltura immaginata. Design, robotica, ‘micro’ e ‘macro’ tecnologie: forme e paesaggi di un futuro prossimo</w:t>
      </w:r>
      <w:r>
        <w:rPr>
          <w:i/>
          <w:iCs/>
        </w:rPr>
        <w:t xml:space="preserve">; </w:t>
      </w:r>
      <w:r w:rsidRPr="00C1152F">
        <w:rPr>
          <w:i/>
          <w:iCs/>
        </w:rPr>
        <w:t>“The human touch”: competenze, procedure e soluzioni grafiche per ottimizzare l’uso dei sistemi digitali</w:t>
      </w:r>
      <w:r w:rsidRPr="00C1152F">
        <w:t>). “Tutto questo rende EIMA International un luogo di ‘formazione permanente’ per tutti gli operatori dell’agromeccanica – ha concluso Simona Rapastella – e uno strumento per ‘progettare’ il futuro dell’agricoltura, come suggerisce il claim di quest’anno: ‘Design Agricultural Future’”.</w:t>
      </w:r>
    </w:p>
    <w:p w14:paraId="79DBB165" w14:textId="77777777" w:rsidR="004100E2" w:rsidRPr="00E00AB2" w:rsidRDefault="004100E2" w:rsidP="00ED199A">
      <w:pPr>
        <w:pBdr>
          <w:top w:val="nil"/>
          <w:left w:val="nil"/>
          <w:bottom w:val="nil"/>
          <w:right w:val="nil"/>
          <w:between w:val="nil"/>
          <w:bar w:val="nil"/>
        </w:pBdr>
        <w:ind w:left="2268"/>
        <w:jc w:val="both"/>
        <w:rPr>
          <w:b/>
          <w:bCs/>
        </w:rPr>
      </w:pPr>
    </w:p>
    <w:p w14:paraId="2C8535AE" w14:textId="3E36AC20" w:rsidR="00E00AB2" w:rsidRPr="00E00AB2" w:rsidRDefault="00E00AB2" w:rsidP="00ED199A">
      <w:pPr>
        <w:pBdr>
          <w:top w:val="nil"/>
          <w:left w:val="nil"/>
          <w:bottom w:val="nil"/>
          <w:right w:val="nil"/>
          <w:between w:val="nil"/>
          <w:bar w:val="nil"/>
        </w:pBdr>
        <w:ind w:left="2268"/>
        <w:jc w:val="both"/>
        <w:rPr>
          <w:b/>
          <w:bCs/>
        </w:rPr>
      </w:pPr>
      <w:r w:rsidRPr="00E00AB2">
        <w:rPr>
          <w:b/>
          <w:bCs/>
        </w:rPr>
        <w:t>Verona, 4 Febbraio 2026</w:t>
      </w:r>
    </w:p>
    <w:sectPr w:rsidR="00E00AB2" w:rsidRPr="00E00AB2" w:rsidSect="00E62EF9">
      <w:headerReference w:type="default" r:id="rId7"/>
      <w:footerReference w:type="default" r:id="rId8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187C" w14:textId="77777777" w:rsidR="000A2A86" w:rsidRDefault="000A2A86">
      <w:r>
        <w:separator/>
      </w:r>
    </w:p>
  </w:endnote>
  <w:endnote w:type="continuationSeparator" w:id="0">
    <w:p w14:paraId="6F849481" w14:textId="77777777" w:rsidR="000A2A86" w:rsidRDefault="000A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5371124"/>
      <w:docPartObj>
        <w:docPartGallery w:val="Page Numbers (Bottom of Page)"/>
        <w:docPartUnique/>
      </w:docPartObj>
    </w:sdtPr>
    <w:sdtContent>
      <w:p w14:paraId="5EAAD9E2" w14:textId="4BC31C26" w:rsidR="00376685" w:rsidRDefault="003766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B17FF" w14:textId="2F68B314" w:rsidR="00376685" w:rsidRDefault="003766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F357" w14:textId="77777777" w:rsidR="000A2A86" w:rsidRDefault="000A2A86">
      <w:r>
        <w:separator/>
      </w:r>
    </w:p>
  </w:footnote>
  <w:footnote w:type="continuationSeparator" w:id="0">
    <w:p w14:paraId="10C5C897" w14:textId="77777777" w:rsidR="000A2A86" w:rsidRDefault="000A2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EDED" w14:textId="77777777" w:rsidR="00774B84" w:rsidRDefault="002D617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ACF03" wp14:editId="1DA54FDA">
          <wp:simplePos x="0" y="0"/>
          <wp:positionH relativeFrom="column">
            <wp:posOffset>-677046</wp:posOffset>
          </wp:positionH>
          <wp:positionV relativeFrom="paragraph">
            <wp:posOffset>-415255</wp:posOffset>
          </wp:positionV>
          <wp:extent cx="7531023" cy="10660469"/>
          <wp:effectExtent l="0" t="0" r="635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895800" name="Immagine 14208958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023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2"/>
    <w:rsid w:val="0003410A"/>
    <w:rsid w:val="00041145"/>
    <w:rsid w:val="00041381"/>
    <w:rsid w:val="000608CF"/>
    <w:rsid w:val="00061A62"/>
    <w:rsid w:val="00072B4D"/>
    <w:rsid w:val="000867E4"/>
    <w:rsid w:val="00091976"/>
    <w:rsid w:val="00092F10"/>
    <w:rsid w:val="000A2A86"/>
    <w:rsid w:val="000A3B53"/>
    <w:rsid w:val="000B5BE7"/>
    <w:rsid w:val="000C42E5"/>
    <w:rsid w:val="000C552A"/>
    <w:rsid w:val="000F306D"/>
    <w:rsid w:val="001238C8"/>
    <w:rsid w:val="00123F64"/>
    <w:rsid w:val="00131C1D"/>
    <w:rsid w:val="00132C83"/>
    <w:rsid w:val="001409AD"/>
    <w:rsid w:val="00150949"/>
    <w:rsid w:val="00152B3B"/>
    <w:rsid w:val="0016465E"/>
    <w:rsid w:val="00173212"/>
    <w:rsid w:val="00180B5F"/>
    <w:rsid w:val="001C4FAA"/>
    <w:rsid w:val="001D6557"/>
    <w:rsid w:val="001E4BD1"/>
    <w:rsid w:val="001E5DAA"/>
    <w:rsid w:val="001E6D16"/>
    <w:rsid w:val="001F54A2"/>
    <w:rsid w:val="00210A76"/>
    <w:rsid w:val="002205D6"/>
    <w:rsid w:val="00223F97"/>
    <w:rsid w:val="00230A4C"/>
    <w:rsid w:val="00241021"/>
    <w:rsid w:val="00261159"/>
    <w:rsid w:val="002641B7"/>
    <w:rsid w:val="002771F0"/>
    <w:rsid w:val="00283EB9"/>
    <w:rsid w:val="002B768B"/>
    <w:rsid w:val="002C3A99"/>
    <w:rsid w:val="002D6176"/>
    <w:rsid w:val="002E2AD6"/>
    <w:rsid w:val="002F2A2C"/>
    <w:rsid w:val="00305EEA"/>
    <w:rsid w:val="00315500"/>
    <w:rsid w:val="00342908"/>
    <w:rsid w:val="003728AA"/>
    <w:rsid w:val="00376685"/>
    <w:rsid w:val="0038239F"/>
    <w:rsid w:val="003916BF"/>
    <w:rsid w:val="00392F74"/>
    <w:rsid w:val="003B2F45"/>
    <w:rsid w:val="003B7256"/>
    <w:rsid w:val="003C4461"/>
    <w:rsid w:val="003C7901"/>
    <w:rsid w:val="003D342C"/>
    <w:rsid w:val="003D344F"/>
    <w:rsid w:val="003E0060"/>
    <w:rsid w:val="003F57F6"/>
    <w:rsid w:val="004043E1"/>
    <w:rsid w:val="004100E2"/>
    <w:rsid w:val="0041455D"/>
    <w:rsid w:val="00427A0F"/>
    <w:rsid w:val="00430F09"/>
    <w:rsid w:val="00450243"/>
    <w:rsid w:val="00451607"/>
    <w:rsid w:val="00455C8D"/>
    <w:rsid w:val="004839AE"/>
    <w:rsid w:val="00491759"/>
    <w:rsid w:val="0049390A"/>
    <w:rsid w:val="004A0CB8"/>
    <w:rsid w:val="004D7DCB"/>
    <w:rsid w:val="004F7F01"/>
    <w:rsid w:val="0054416A"/>
    <w:rsid w:val="00557A6D"/>
    <w:rsid w:val="00577A51"/>
    <w:rsid w:val="005833BD"/>
    <w:rsid w:val="00590BF8"/>
    <w:rsid w:val="00593218"/>
    <w:rsid w:val="00594EBE"/>
    <w:rsid w:val="006003F7"/>
    <w:rsid w:val="006315D4"/>
    <w:rsid w:val="006761F4"/>
    <w:rsid w:val="00686387"/>
    <w:rsid w:val="006865F6"/>
    <w:rsid w:val="00697126"/>
    <w:rsid w:val="006E0FCB"/>
    <w:rsid w:val="006E2603"/>
    <w:rsid w:val="006E6251"/>
    <w:rsid w:val="007148A8"/>
    <w:rsid w:val="00725234"/>
    <w:rsid w:val="00735F7B"/>
    <w:rsid w:val="00745116"/>
    <w:rsid w:val="00745F6A"/>
    <w:rsid w:val="00751905"/>
    <w:rsid w:val="00751C16"/>
    <w:rsid w:val="00754546"/>
    <w:rsid w:val="00757FAE"/>
    <w:rsid w:val="007731CD"/>
    <w:rsid w:val="00774B84"/>
    <w:rsid w:val="007870B2"/>
    <w:rsid w:val="007912B3"/>
    <w:rsid w:val="00797CAD"/>
    <w:rsid w:val="007A3163"/>
    <w:rsid w:val="007A5169"/>
    <w:rsid w:val="007C31B2"/>
    <w:rsid w:val="007D05E9"/>
    <w:rsid w:val="007E7BE2"/>
    <w:rsid w:val="007F0871"/>
    <w:rsid w:val="007F194F"/>
    <w:rsid w:val="00801795"/>
    <w:rsid w:val="00817FCD"/>
    <w:rsid w:val="008378A8"/>
    <w:rsid w:val="00850C31"/>
    <w:rsid w:val="00851F4B"/>
    <w:rsid w:val="0086490D"/>
    <w:rsid w:val="00864AF6"/>
    <w:rsid w:val="0088201C"/>
    <w:rsid w:val="008A4ED0"/>
    <w:rsid w:val="008B1420"/>
    <w:rsid w:val="008B6605"/>
    <w:rsid w:val="008C66FE"/>
    <w:rsid w:val="008D5ECB"/>
    <w:rsid w:val="008E1614"/>
    <w:rsid w:val="008E6666"/>
    <w:rsid w:val="008E6E31"/>
    <w:rsid w:val="008F40F3"/>
    <w:rsid w:val="00901B14"/>
    <w:rsid w:val="00903843"/>
    <w:rsid w:val="00915417"/>
    <w:rsid w:val="00916D75"/>
    <w:rsid w:val="00920A2F"/>
    <w:rsid w:val="009218E9"/>
    <w:rsid w:val="00940CD4"/>
    <w:rsid w:val="00945712"/>
    <w:rsid w:val="00966867"/>
    <w:rsid w:val="00970F1D"/>
    <w:rsid w:val="009807CC"/>
    <w:rsid w:val="00984C46"/>
    <w:rsid w:val="00994F69"/>
    <w:rsid w:val="009A787D"/>
    <w:rsid w:val="009B7F59"/>
    <w:rsid w:val="009C6FFE"/>
    <w:rsid w:val="009D6A2D"/>
    <w:rsid w:val="009F07B4"/>
    <w:rsid w:val="009F22FB"/>
    <w:rsid w:val="00A04167"/>
    <w:rsid w:val="00A56821"/>
    <w:rsid w:val="00A64A4D"/>
    <w:rsid w:val="00A676B9"/>
    <w:rsid w:val="00A869EF"/>
    <w:rsid w:val="00A93E3E"/>
    <w:rsid w:val="00AD05F4"/>
    <w:rsid w:val="00AE1A1C"/>
    <w:rsid w:val="00AE5CFA"/>
    <w:rsid w:val="00AF4A67"/>
    <w:rsid w:val="00AF57A6"/>
    <w:rsid w:val="00AF7E95"/>
    <w:rsid w:val="00B21555"/>
    <w:rsid w:val="00B31DBE"/>
    <w:rsid w:val="00B4534F"/>
    <w:rsid w:val="00B50AE0"/>
    <w:rsid w:val="00B512D4"/>
    <w:rsid w:val="00B537C4"/>
    <w:rsid w:val="00B83EF9"/>
    <w:rsid w:val="00B84DF0"/>
    <w:rsid w:val="00B92A1C"/>
    <w:rsid w:val="00BA10D3"/>
    <w:rsid w:val="00BA64C4"/>
    <w:rsid w:val="00BC5F3E"/>
    <w:rsid w:val="00BD18B0"/>
    <w:rsid w:val="00BD3494"/>
    <w:rsid w:val="00BF4DD6"/>
    <w:rsid w:val="00BF58EF"/>
    <w:rsid w:val="00C060AC"/>
    <w:rsid w:val="00C16D30"/>
    <w:rsid w:val="00C31F12"/>
    <w:rsid w:val="00C426DE"/>
    <w:rsid w:val="00C70A53"/>
    <w:rsid w:val="00C746C2"/>
    <w:rsid w:val="00C75C43"/>
    <w:rsid w:val="00C77CC8"/>
    <w:rsid w:val="00C91E5E"/>
    <w:rsid w:val="00C96211"/>
    <w:rsid w:val="00CA0B36"/>
    <w:rsid w:val="00CB5D46"/>
    <w:rsid w:val="00CB6EE0"/>
    <w:rsid w:val="00CE1062"/>
    <w:rsid w:val="00CF1420"/>
    <w:rsid w:val="00CF5BC8"/>
    <w:rsid w:val="00D04D74"/>
    <w:rsid w:val="00D10380"/>
    <w:rsid w:val="00D32333"/>
    <w:rsid w:val="00D3234E"/>
    <w:rsid w:val="00D36EF7"/>
    <w:rsid w:val="00D64A3B"/>
    <w:rsid w:val="00D65F12"/>
    <w:rsid w:val="00D668F9"/>
    <w:rsid w:val="00D80AB8"/>
    <w:rsid w:val="00D96ECC"/>
    <w:rsid w:val="00DA1899"/>
    <w:rsid w:val="00DA41BB"/>
    <w:rsid w:val="00DC159E"/>
    <w:rsid w:val="00DC216A"/>
    <w:rsid w:val="00DD0A4A"/>
    <w:rsid w:val="00DD36A6"/>
    <w:rsid w:val="00DD52A2"/>
    <w:rsid w:val="00DE42DB"/>
    <w:rsid w:val="00DE6CC7"/>
    <w:rsid w:val="00E00AB2"/>
    <w:rsid w:val="00E041D8"/>
    <w:rsid w:val="00E14418"/>
    <w:rsid w:val="00E34961"/>
    <w:rsid w:val="00E41405"/>
    <w:rsid w:val="00E62EF9"/>
    <w:rsid w:val="00E71BF4"/>
    <w:rsid w:val="00E84EF4"/>
    <w:rsid w:val="00E90625"/>
    <w:rsid w:val="00E927A7"/>
    <w:rsid w:val="00E972F1"/>
    <w:rsid w:val="00EC2BD8"/>
    <w:rsid w:val="00ED199A"/>
    <w:rsid w:val="00F14FBD"/>
    <w:rsid w:val="00F34E35"/>
    <w:rsid w:val="00F41458"/>
    <w:rsid w:val="00F5003C"/>
    <w:rsid w:val="00F72884"/>
    <w:rsid w:val="00F97AD1"/>
    <w:rsid w:val="00FA2B6E"/>
    <w:rsid w:val="00FC18DC"/>
    <w:rsid w:val="00FC4EB0"/>
    <w:rsid w:val="00FD4034"/>
    <w:rsid w:val="00FD6B4C"/>
    <w:rsid w:val="00FE1136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AE2C"/>
  <w14:defaultImageDpi w14:val="300"/>
  <w15:chartTrackingRefBased/>
  <w15:docId w15:val="{9FEB596A-0C57-4148-A0D9-54D19BE4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hanging="567"/>
      <w:outlineLvl w:val="0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426" w:right="-427" w:hanging="141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customStyle="1" w:styleId="Terminedefinizione">
    <w:name w:val="Termine definizione"/>
    <w:basedOn w:val="Normale"/>
    <w:next w:val="Normale"/>
    <w:rPr>
      <w:snapToGrid w:val="0"/>
    </w:rPr>
  </w:style>
  <w:style w:type="paragraph" w:styleId="Rientrocorpodeltesto">
    <w:name w:val="Body Text Indent"/>
    <w:basedOn w:val="Normale"/>
    <w:pPr>
      <w:ind w:left="-567"/>
    </w:pPr>
    <w:rPr>
      <w:sz w:val="28"/>
    </w:rPr>
  </w:style>
  <w:style w:type="character" w:styleId="Collegamentoipertestuale">
    <w:name w:val="Hyperlink"/>
    <w:basedOn w:val="Carpredefinitoparagrafo"/>
    <w:uiPriority w:val="99"/>
    <w:rsid w:val="004D7D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e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2205D6"/>
    <w:pPr>
      <w:spacing w:before="100" w:beforeAutospacing="1" w:after="100" w:afterAutospacing="1"/>
    </w:pPr>
    <w:rPr>
      <w14:ligatures w14:val="standardContextual"/>
    </w:rPr>
  </w:style>
  <w:style w:type="paragraph" w:customStyle="1" w:styleId="whitespace-pre-wrap">
    <w:name w:val="whitespace-pre-wrap"/>
    <w:basedOn w:val="Normale"/>
    <w:rsid w:val="00451607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C91E5E"/>
    <w:rPr>
      <w:b/>
      <w:bCs/>
    </w:rPr>
  </w:style>
  <w:style w:type="paragraph" w:styleId="NormaleWeb">
    <w:name w:val="Normal (Web)"/>
    <w:basedOn w:val="Normale"/>
    <w:uiPriority w:val="99"/>
    <w:unhideWhenUsed/>
    <w:rsid w:val="00984C46"/>
    <w:pPr>
      <w:spacing w:before="100" w:beforeAutospacing="1" w:after="100" w:afterAutospacing="1"/>
    </w:pPr>
  </w:style>
  <w:style w:type="character" w:customStyle="1" w:styleId="bumpedfont15">
    <w:name w:val="bumpedfont15"/>
    <w:basedOn w:val="Carpredefinitoparagrafo"/>
    <w:rsid w:val="00061A62"/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6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0200FA-55E3-C24E-806C-6B898FE7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Links>
    <vt:vector size="6" baseType="variant">
      <vt:variant>
        <vt:i4>8257539</vt:i4>
      </vt:variant>
      <vt:variant>
        <vt:i4>-1</vt:i4>
      </vt:variant>
      <vt:variant>
        <vt:i4>2054</vt:i4>
      </vt:variant>
      <vt:variant>
        <vt:i4>1</vt:i4>
      </vt:variant>
      <vt:variant>
        <vt:lpwstr>CARTA INT EIMA ing 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Errepi srl</dc:creator>
  <cp:keywords/>
  <dc:description/>
  <cp:lastModifiedBy>Patrizia Menicucci</cp:lastModifiedBy>
  <cp:revision>7</cp:revision>
  <cp:lastPrinted>2026-01-20T11:25:00Z</cp:lastPrinted>
  <dcterms:created xsi:type="dcterms:W3CDTF">2026-02-03T11:15:00Z</dcterms:created>
  <dcterms:modified xsi:type="dcterms:W3CDTF">2026-02-03T12:33:00Z</dcterms:modified>
</cp:coreProperties>
</file>